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51BDFFE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自命题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考试大纲</w:t>
      </w:r>
    </w:p>
    <w:p w14:paraId="096CEEEA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316401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 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环境化学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（加试）</w:t>
      </w:r>
    </w:p>
    <w:p w14:paraId="77A60F04">
      <w:pPr>
        <w:spacing w:before="156" w:beforeLines="50" w:after="156" w:afterLines="50"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389B0A09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2EDCBF3B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本试卷满分为100分，考试时间为120分钟。</w:t>
      </w:r>
    </w:p>
    <w:p w14:paraId="65A10A9B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6E20C3C8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7A03C9F0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简答题：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 xml:space="preserve">小题，每小题 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8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4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7E66E6CF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小题，每小题1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4CB17F5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论述</w:t>
      </w:r>
      <w:r>
        <w:rPr>
          <w:rFonts w:eastAsia="仿宋"/>
          <w:color w:val="auto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61739697">
      <w:pPr>
        <w:spacing w:line="320" w:lineRule="atLeast"/>
        <w:rPr>
          <w:rFonts w:eastAsia="仿宋"/>
          <w:b/>
          <w:color w:val="auto"/>
          <w:kern w:val="0"/>
          <w:sz w:val="28"/>
          <w:szCs w:val="28"/>
        </w:rPr>
      </w:pPr>
      <w:r>
        <w:rPr>
          <w:rFonts w:eastAsia="仿宋"/>
          <w:b/>
          <w:color w:val="auto"/>
          <w:sz w:val="28"/>
          <w:szCs w:val="28"/>
        </w:rPr>
        <w:t>二、</w:t>
      </w:r>
      <w:r>
        <w:rPr>
          <w:rFonts w:eastAsia="仿宋"/>
          <w:b/>
          <w:color w:val="auto"/>
          <w:kern w:val="0"/>
          <w:sz w:val="28"/>
          <w:szCs w:val="28"/>
        </w:rPr>
        <w:t>参考书目：</w:t>
      </w:r>
    </w:p>
    <w:p w14:paraId="76BF3870">
      <w:pPr>
        <w:spacing w:line="320" w:lineRule="atLeast"/>
        <w:ind w:firstLine="560" w:firstLineChars="200"/>
        <w:rPr>
          <w:rFonts w:hint="default" w:eastAsia="仿宋"/>
          <w:color w:val="auto"/>
          <w:kern w:val="0"/>
          <w:sz w:val="28"/>
          <w:szCs w:val="28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王晓蓉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28"/>
          <w:szCs w:val="28"/>
        </w:rPr>
        <w:t>《环境化学》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28"/>
          <w:szCs w:val="28"/>
        </w:rPr>
        <w:t>科学出版社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2018.</w:t>
      </w:r>
    </w:p>
    <w:p w14:paraId="506E4AD3">
      <w:pPr>
        <w:spacing w:line="320" w:lineRule="atLeast"/>
        <w:rPr>
          <w:rFonts w:eastAsia="仿宋"/>
          <w:b/>
          <w:color w:val="auto"/>
          <w:sz w:val="28"/>
          <w:szCs w:val="28"/>
        </w:rPr>
      </w:pPr>
      <w:r>
        <w:rPr>
          <w:rFonts w:hint="eastAsia" w:eastAsia="仿宋"/>
          <w:b/>
          <w:color w:val="auto"/>
          <w:sz w:val="28"/>
          <w:szCs w:val="28"/>
        </w:rPr>
        <w:t>三</w:t>
      </w:r>
      <w:r>
        <w:rPr>
          <w:rFonts w:eastAsia="仿宋"/>
          <w:b/>
          <w:color w:val="auto"/>
          <w:sz w:val="28"/>
          <w:szCs w:val="28"/>
        </w:rPr>
        <w:t>、考试内容范围</w:t>
      </w:r>
    </w:p>
    <w:p w14:paraId="0B4D2511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）绪论</w:t>
      </w:r>
    </w:p>
    <w:p w14:paraId="20B25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环境化学基本概念、发展历史、发展动向、研究内容及热点问题。</w:t>
      </w:r>
    </w:p>
    <w:p w14:paraId="71DD675C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）天然水的性质和组成</w:t>
      </w:r>
    </w:p>
    <w:p w14:paraId="0D61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水体的概念，以及环境中的典型水体；离子活度、活度系数的定义和计算方法</w:t>
      </w:r>
      <w:r>
        <w:rPr>
          <w:rFonts w:ascii="仿宋" w:hAnsi="仿宋" w:eastAsia="仿宋"/>
          <w:color w:val="auto"/>
          <w:sz w:val="28"/>
          <w:szCs w:val="28"/>
        </w:rPr>
        <w:t>；天然水的主要离子组成（TDS</w:t>
      </w:r>
      <w:r>
        <w:rPr>
          <w:rFonts w:hint="eastAsia" w:ascii="仿宋" w:hAnsi="仿宋" w:eastAsia="仿宋"/>
          <w:color w:val="auto"/>
          <w:sz w:val="28"/>
          <w:szCs w:val="28"/>
        </w:rPr>
        <w:t>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亨利定律及相关气体在溶液中浓度的计算方法。</w:t>
      </w:r>
    </w:p>
    <w:p w14:paraId="588A9A23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）水环境中无机污染物迁移转化的基本原理</w:t>
      </w:r>
    </w:p>
    <w:p w14:paraId="5AA43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水环境中的溶解和沉淀作用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水环境中的配合作用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天然水中的氧化-还原平衡水环境中固-液界面的相互作用。</w:t>
      </w:r>
    </w:p>
    <w:p w14:paraId="34A45D39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）水环境中有机污染物迁移转化的基本原理</w:t>
      </w:r>
    </w:p>
    <w:p w14:paraId="127FA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分配作用的特点，以及分配系数、标化分配系数的概念；亨利定律的意义及注意事项，双膜理论的原理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水解过程的原理，水解速率常数的计算；光解反应分类、光量子产率的概念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生物降解的分类及影响因素。</w:t>
      </w:r>
    </w:p>
    <w:p w14:paraId="77587D72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）水环境中污染物环境行为和归趋模式</w:t>
      </w:r>
    </w:p>
    <w:p w14:paraId="46D8F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水体主要污染物和来源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优先控制污染物的定义和特点、</w:t>
      </w:r>
      <w:r>
        <w:rPr>
          <w:rFonts w:ascii="仿宋" w:hAnsi="仿宋" w:eastAsia="仿宋"/>
          <w:color w:val="auto"/>
          <w:sz w:val="28"/>
          <w:szCs w:val="28"/>
        </w:rPr>
        <w:t>POPs</w:t>
      </w:r>
      <w:r>
        <w:rPr>
          <w:rFonts w:hint="eastAsia" w:ascii="仿宋" w:hAnsi="仿宋" w:eastAsia="仿宋"/>
          <w:color w:val="auto"/>
          <w:sz w:val="28"/>
          <w:szCs w:val="28"/>
        </w:rPr>
        <w:t>的定义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代表性有机污染物的主要环境行为（农药、</w:t>
      </w:r>
      <w:r>
        <w:rPr>
          <w:rFonts w:ascii="仿宋" w:hAnsi="仿宋" w:eastAsia="仿宋"/>
          <w:color w:val="auto"/>
          <w:sz w:val="28"/>
          <w:szCs w:val="28"/>
        </w:rPr>
        <w:t>PAH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PCB</w:t>
      </w:r>
      <w:r>
        <w:rPr>
          <w:rFonts w:hint="eastAsia" w:ascii="仿宋" w:hAnsi="仿宋" w:eastAsia="仿宋"/>
          <w:color w:val="auto"/>
          <w:sz w:val="28"/>
          <w:szCs w:val="28"/>
        </w:rPr>
        <w:t>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水体富营养化的定义、主要特点。</w:t>
      </w:r>
    </w:p>
    <w:p w14:paraId="19EA1F68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）天然大气和重要污染物</w:t>
      </w:r>
    </w:p>
    <w:p w14:paraId="76632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大气组分浓度的表示方法及停留时间的计算方法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大气的主要层次划分及特点，重点为对流层和平流层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大气中的主要自由基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一次污染物和二次污染物的概念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大气中的重要污染物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温室效应的产生原因、定义，主要温室气体的种类、来源，辐射强迫的概念。</w:t>
      </w:r>
    </w:p>
    <w:p w14:paraId="57F8BCB0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）气相大气化学</w:t>
      </w:r>
    </w:p>
    <w:p w14:paraId="269E8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大气光化学反应基本定理</w:t>
      </w:r>
      <w:r>
        <w:rPr>
          <w:rFonts w:ascii="仿宋" w:hAnsi="仿宋" w:eastAsia="仿宋"/>
          <w:color w:val="auto"/>
          <w:sz w:val="28"/>
          <w:szCs w:val="28"/>
        </w:rPr>
        <w:t>；NO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NO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和</w:t>
      </w:r>
      <w:r>
        <w:rPr>
          <w:rFonts w:ascii="仿宋" w:hAnsi="仿宋" w:eastAsia="仿宋"/>
          <w:color w:val="auto"/>
          <w:sz w:val="28"/>
          <w:szCs w:val="28"/>
        </w:rPr>
        <w:t>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的基本光化学循环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硫化物和有机物的气相反应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光化学烟雾的形成机制，以及与伦敦烟雾的区别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对流层臭氧和平流层臭氧的区别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南极臭氧洞的形成原理。</w:t>
      </w:r>
    </w:p>
    <w:p w14:paraId="23084407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）液相大气化学</w:t>
      </w:r>
    </w:p>
    <w:p w14:paraId="5E7B0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SO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NO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x</w:t>
      </w:r>
      <w:r>
        <w:rPr>
          <w:rFonts w:hint="eastAsia" w:ascii="仿宋" w:hAnsi="仿宋" w:eastAsia="仿宋"/>
          <w:color w:val="auto"/>
          <w:sz w:val="28"/>
          <w:szCs w:val="28"/>
        </w:rPr>
        <w:t>的液相动力学;酸雨形成的机理和影响因素，酸雨中的关键性离子组分。</w:t>
      </w:r>
    </w:p>
    <w:p w14:paraId="17B48CAB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）大气颗粒物</w:t>
      </w:r>
    </w:p>
    <w:p w14:paraId="6B1D9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大气颗粒物的源和汇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大气颗粒物的粒径分布模态：爱根核模、积聚模、粗粒子模，以及各模态的化学组成特征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大气颗粒物对健康的影响，源解析方法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灰霾的特点和判定方法，以及形成原因。</w:t>
      </w:r>
    </w:p>
    <w:p w14:paraId="25AC7859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）土壤的组成和性质</w:t>
      </w:r>
    </w:p>
    <w:p w14:paraId="26D8A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土壤质地的定义和分类，以及土壤密度的表示和计算方法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土壤的胶体种类、不同胶体表面的性质和特征（表面积、表面电荷）；土壤阳离子交换量、盐基饱和度的定义；土壤酸度的分类，土壤酸碱化的主要机制；土壤氧化还原体系中铁锰体系。</w:t>
      </w:r>
    </w:p>
    <w:p w14:paraId="0CBD617A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（十一）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氮、磷及重金属在土壤中的迁移转化</w:t>
      </w:r>
    </w:p>
    <w:p w14:paraId="0C1B5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土壤氮、磷的来源，土壤中氮、磷的存在形态，土壤的固磷作用，施用氮、磷肥料后可能带来的污染及环境影响；土壤元素背景值的定义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重金属的形态和生物可利用性的定义，Teisser和B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CR</w:t>
      </w:r>
      <w:r>
        <w:rPr>
          <w:rFonts w:hint="eastAsia" w:ascii="仿宋" w:hAnsi="仿宋" w:eastAsia="仿宋"/>
          <w:color w:val="auto"/>
          <w:sz w:val="28"/>
          <w:szCs w:val="28"/>
        </w:rPr>
        <w:t>连续提取法各形态的定义；典型重金属的归趋；植物对重金属的耐受机制，植物修复的分类及优缺点。</w:t>
      </w:r>
    </w:p>
    <w:p w14:paraId="2A70741F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十二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有机污染物在土壤中的迁移转化</w:t>
      </w:r>
    </w:p>
    <w:p w14:paraId="5326E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土壤对有机污染物的常见吸附作用机制以及主要影响因素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线性分配理论、分配作用与吸附作用的区别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有机污染物在土壤中的主要降解途径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372C1D43"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5804F54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BBD70">
    <w:pPr>
      <w:pStyle w:val="7"/>
      <w:framePr w:wrap="around" w:vAnchor="text" w:hAnchor="page" w:x="5640" w:y="-13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205F39C5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06A1C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77738252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353E6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YWFjNTliZDllOGVmN2Y4YTQ5NjEwODEwOTQyNjcifQ=="/>
  </w:docVars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04074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00FF1F84"/>
    <w:rsid w:val="12D8713D"/>
    <w:rsid w:val="1C506D58"/>
    <w:rsid w:val="1CB8079E"/>
    <w:rsid w:val="25E43C7D"/>
    <w:rsid w:val="309F12FC"/>
    <w:rsid w:val="3FD825A8"/>
    <w:rsid w:val="40224FA3"/>
    <w:rsid w:val="40F94152"/>
    <w:rsid w:val="52431108"/>
    <w:rsid w:val="567E7AD2"/>
    <w:rsid w:val="57A6620B"/>
    <w:rsid w:val="6278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3</Pages>
  <Words>1280</Words>
  <Characters>1321</Characters>
  <Lines>4</Lines>
  <Paragraphs>1</Paragraphs>
  <TotalTime>2</TotalTime>
  <ScaleCrop>false</ScaleCrop>
  <LinksUpToDate>false</LinksUpToDate>
  <CharactersWithSpaces>1334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2020-08-30T09:09:00Z</dcterms:created>
  <dc:creator>lenovo</dc:creator>
  <cp:lastModifiedBy>Elaine.S</cp:lastModifiedBy>
  <cp:lastPrinted>2020-08-29T01:38:00Z</cp:lastPrinted>
  <dcterms:modified xsi:type="dcterms:W3CDTF">2025-08-26T02:04:45Z</dcterms:modified>
  <dc:title>2014年硕士研究生入学考试自命题考试大纲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306E0686DE704FBBAE69EA0748CD738A</vt:lpwstr>
  </property>
  <property fmtid="{D5CDD505-2E9C-101B-9397-08002B2CF9AE}" pid="4" name="KSOTemplateDocerSaveRecord">
    <vt:lpwstr>eyJoZGlkIjoiZTk3M2NlMjQ4Y2IxZWE0Y2RmN2MyODcwNTA3NTQzY2MiLCJ1c2VySWQiOiI1MTYyMTk5MjYifQ==</vt:lpwstr>
  </property>
</Properties>
</file>